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Discussion Board Starter for ACCT&amp;202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Week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Bio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i w:val="1"/>
          <w:smallCaps w:val="0"/>
          <w:sz w:val="24"/>
          <w:szCs w:val="24"/>
          <w:rtl w:val="0"/>
        </w:rPr>
        <w:t xml:space="preserve">My name is Jackie Franklin and I will be teaching you this quarter.  I started teaching at SFCC over 10 years ago.  I graduated from SFCC w/ an A.A. and Gonzaga w/ a BA.   After working in a public accounting firm I worked in Private Industry and began teaching. While I was teaching I obtained my Master from Eastern.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i w:val="1"/>
          <w:smallCaps w:val="0"/>
          <w:sz w:val="24"/>
          <w:szCs w:val="24"/>
          <w:rtl w:val="0"/>
        </w:rPr>
        <w:t xml:space="preserve">In addition to this on-line course, I am teaching ACCT 201 and ACCT 219 online.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i w:val="1"/>
          <w:smallCaps w:val="0"/>
          <w:sz w:val="24"/>
          <w:szCs w:val="24"/>
          <w:rtl w:val="0"/>
        </w:rPr>
        <w:t xml:space="preserve">I have two boys - between sports, play dates, school functions, and homework they keep me busy!   For fun:  I love to eat chocolate, scrapbook, read, and be active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One</w:t>
      </w: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Week One Discussion Starters – Students sometimes have a hard time figuring out what to say in a discussion board.  You can write down comments and questions as you read the chapter or read what has been posted already been posted to spark a conversation.  If you still stuck use on of the questions I posted to start a conversation.  Please read and consider all other posts that have been added to the conversation before you add your comments. Please do not merely repeat what others have posted, but instead, build upon their contributions.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Sarbanes-Oxley Act of 2002?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a Management Report on Internal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Internal control is supposed to provide reasonable assurance about what three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five components of the Internal Control Framework?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Type Internal Control into Google - write a post on what you found!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Do an “Internal Control” watch for 24 hours.  Within the 24 hours observe as many internal control violations as you can.  Write a brief summary of what you saw.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Answer the question in the case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Week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Here are some discussion starters for you.  Please read the discussion forum policies!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w:t>
      </w:r>
      <w:r w:rsidDel="00000000" w:rsidR="00000000" w:rsidRPr="00000000">
        <w:rPr>
          <w:rFonts w:ascii="Times New Roman" w:cs="Times New Roman" w:eastAsia="Times New Roman" w:hAnsi="Times New Roman"/>
          <w:sz w:val="24"/>
          <w:szCs w:val="24"/>
          <w:rtl w:val="0"/>
        </w:rPr>
        <w:t xml:space="preserve">would a company prepare 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Accounts Receivable aging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is bad debt expenses recorded under the Direct Write-Off Method or the Allowance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 you do when a specific account written often is later collected?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difference and reasons for calculating bad debt expense using percentage of receivable and percentage of sales.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calculations pieces, journal entries, and issues related to notes receivable.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Week 3 DB Starters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DB Week 3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depreciation?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accumulated depreciation?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is adjusting for depreciation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Briefly describe one of the three methods of calculating deprecation?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Does the type of asset affect which deprecation method you should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was the most helpful part of this weeks Elluminate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Week 3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Walk step by step through a homework assignment or a problem in the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other resources have you found to help with Property, Plant, and Equipment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hints?  tricks? for making the calculations easier?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Look at the financial statements of a publicly traded company.  What can you tell us about the Property, Plant, and Equipment.  Make sure to read the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Week 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Discuss one of the three methods for calculating depreciation and explain when to use this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 change in accounting estimate is said to be made "prospectively." What does this mean?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What affect does the change in useful life or salvage have on the financial statements and/or the depreciation calculations?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What are the two possible methods of accounting for expenditures made during the useful life of a fixed asset?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Explain the steps to dispose of an asset.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 friend of yours claims that he likes accounting because there is always a right and wrong answer to a question and therefore there is no temptation for wrongdoing.  Using the information in the chapter  (capital and revenue expenditures, useful life, salvage value, etc)  explain how judgment can be involved in accounting decisions and how an individual's ethics can affect the manner in which he or she accounts for a particular item.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Week 5 DB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5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Here are you starters for the week.  Please remember these are just suggestions if you do not know what to post in the discussion board.  You are NOT required to post answers to these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What is a current liability? What is a long term liability?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Why is it necessary to classify liabilities as current or long term?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Discuss and explain one of the new liabilities from the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What is the difference between the stated rate and market interest 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Explain the steps for ONE of the transactions related to bonds.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5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Discuss specific homework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Walk us through the steps!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Ask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Help out a classmate!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DB 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How do you complete the first question on the handout?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How do you complete the second question on the handout,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How do they determine market price for the bonds?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How do bonds get issued?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Why do companies issue bonds?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Week Seven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DB 7: Wed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would practice professional skepticism by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Restate the comment in your own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times when accountants did not follow this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DB 7: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found ….. interesting about the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did you finish assign number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DB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Use the study tools in CengageNow. What area do you need to work on or what did you learn that will help you in this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Discuss Home Depot’s Balance Sheet in relationship to the stockholder’s equity section of the balance sheet.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Research a company your interested in an tell the class what the stockholder’s equity section has to tell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Explain or give an example of treasury stock transactions.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ahoma" w:cs="Tahoma" w:eastAsia="Tahoma" w:hAnsi="Tahoma"/>
          <w:smallCaps w:val="0"/>
          <w:sz w:val="18"/>
          <w:szCs w:val="18"/>
        </w:rPr>
      </w:pPr>
      <w:r w:rsidDel="00000000" w:rsidR="00000000" w:rsidRPr="00000000">
        <w:rPr>
          <w:rFonts w:ascii="Tahoma" w:cs="Tahoma" w:eastAsia="Tahoma" w:hAnsi="Tahoma"/>
          <w:smallCaps w:val="0"/>
          <w:sz w:val="18"/>
          <w:szCs w:val="18"/>
          <w:rtl w:val="0"/>
        </w:rPr>
        <w:t xml:space="preserve">Discuss the homework assignment or topic you struggled with the most. Explain how you got past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Week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DB 9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purpose of the statement of cash flows.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Talk about one of the sections in the statement of cash flows.  Make sure you are using you own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basic differences between the indirect method and direct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Explain why a change in a specific current assets or current liability is added or subtracted in the operating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D9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Walk the class (step by step) through a homework problem, a demo problem, or an end of the chapter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homework problem that gave you the most trouble and how you figured it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Relate the homework assignment to something in your own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Week 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DB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